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9A" w:rsidRDefault="00DD33DB" w:rsidP="00D8299A">
      <w:r w:rsidRPr="00DD33DB">
        <w:rPr>
          <w:rFonts w:ascii="ＭＳ 明朝" w:eastAsia="ＭＳ 明朝" w:hAnsi="ＭＳ 明朝" w:cstheme="minorBidi" w:hint="eastAsia"/>
          <w:noProof/>
          <w:color w:val="auto"/>
          <w:kern w:val="2"/>
        </w:rPr>
        <mc:AlternateContent>
          <mc:Choice Requires="wps">
            <w:drawing>
              <wp:anchor distT="0" distB="0" distL="114300" distR="114300" simplePos="0" relativeHeight="251659264" behindDoc="0" locked="0" layoutInCell="1" allowOverlap="1" wp14:anchorId="1CFFCC6F" wp14:editId="1C527B9E">
                <wp:simplePos x="0" y="0"/>
                <wp:positionH relativeFrom="column">
                  <wp:posOffset>-50800</wp:posOffset>
                </wp:positionH>
                <wp:positionV relativeFrom="paragraph">
                  <wp:posOffset>-69850</wp:posOffset>
                </wp:positionV>
                <wp:extent cx="3095625" cy="1114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95625" cy="1114425"/>
                        </a:xfrm>
                        <a:prstGeom prst="rect">
                          <a:avLst/>
                        </a:prstGeom>
                        <a:solidFill>
                          <a:sysClr val="window" lastClr="FFFFFF"/>
                        </a:solidFill>
                        <a:ln w="6350">
                          <a:solidFill>
                            <a:prstClr val="black"/>
                          </a:solidFill>
                        </a:ln>
                        <a:effectLst/>
                      </wps:spPr>
                      <wps:txbx>
                        <w:txbxContent>
                          <w:p w:rsidR="00C7656E" w:rsidRDefault="00C7656E" w:rsidP="00395E99">
                            <w:pPr>
                              <w:rPr>
                                <w:rFonts w:ascii="HGS創英角ｺﾞｼｯｸUB" w:eastAsia="HGS創英角ｺﾞｼｯｸUB" w:hAnsi="HGS創英角ｺﾞｼｯｸUB" w:hint="eastAsia"/>
                                <w:b/>
                                <w:sz w:val="40"/>
                              </w:rPr>
                            </w:pPr>
                            <w:r w:rsidRPr="00C7656E">
                              <w:rPr>
                                <w:rFonts w:ascii="HGS創英角ｺﾞｼｯｸUB" w:eastAsia="HGS創英角ｺﾞｼｯｸUB" w:hAnsi="HGS創英角ｺﾞｼｯｸUB" w:hint="eastAsia"/>
                                <w:b/>
                                <w:sz w:val="40"/>
                              </w:rPr>
                              <w:t>生活保護利用者だけ差別</w:t>
                            </w:r>
                          </w:p>
                          <w:p w:rsidR="00DD33DB" w:rsidRDefault="00C7656E" w:rsidP="00395E99">
                            <w:pPr>
                              <w:rPr>
                                <w:rFonts w:ascii="HGS創英角ｺﾞｼｯｸUB" w:eastAsia="HGS創英角ｺﾞｼｯｸUB" w:hAnsi="HGS創英角ｺﾞｼｯｸUB" w:hint="eastAsia"/>
                                <w:b/>
                                <w:sz w:val="32"/>
                              </w:rPr>
                            </w:pPr>
                            <w:r w:rsidRPr="00C7656E">
                              <w:rPr>
                                <w:rFonts w:ascii="HGS創英角ｺﾞｼｯｸUB" w:eastAsia="HGS創英角ｺﾞｼｯｸUB" w:hAnsi="HGS創英角ｺﾞｼｯｸUB" w:hint="eastAsia"/>
                                <w:b/>
                                <w:sz w:val="32"/>
                              </w:rPr>
                              <w:t>「薬局一元化やジェネリック」</w:t>
                            </w:r>
                          </w:p>
                          <w:p w:rsidR="00C7656E" w:rsidRDefault="00C7656E" w:rsidP="00C7656E">
                            <w:pPr>
                              <w:spacing w:line="240" w:lineRule="exact"/>
                              <w:rPr>
                                <w:rFonts w:ascii="HGS創英角ｺﾞｼｯｸUB" w:eastAsia="HGS創英角ｺﾞｼｯｸUB" w:hAnsi="HGS創英角ｺﾞｼｯｸUB" w:hint="eastAsia"/>
                                <w:b/>
                                <w:sz w:val="32"/>
                              </w:rPr>
                            </w:pPr>
                          </w:p>
                          <w:p w:rsidR="00C7656E" w:rsidRPr="00C7656E" w:rsidRDefault="00C7656E" w:rsidP="000962BF">
                            <w:pPr>
                              <w:ind w:firstLineChars="50" w:firstLine="161"/>
                              <w:rPr>
                                <w:rFonts w:ascii="HGS創英角ｺﾞｼｯｸUB" w:eastAsia="HGS創英角ｺﾞｼｯｸUB" w:hAnsi="HGS創英角ｺﾞｼｯｸUB"/>
                                <w:b/>
                                <w:sz w:val="32"/>
                              </w:rPr>
                            </w:pPr>
                            <w:r>
                              <w:rPr>
                                <w:rFonts w:ascii="HGS創英角ｺﾞｼｯｸUB" w:eastAsia="HGS創英角ｺﾞｼｯｸUB" w:hAnsi="HGS創英角ｺﾞｼｯｸUB" w:hint="eastAsia"/>
                                <w:b/>
                                <w:sz w:val="32"/>
                              </w:rPr>
                              <w:t>生活保護法改悪と保護費削減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5.5pt;width:243.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" fillcolor="window" strokeweight=".5pt">
                <v:textbox>
                  <w:txbxContent>
                    <w:p w:rsidR="00C7656E" w:rsidRDefault="00C7656E" w:rsidP="00395E99">
                      <w:pPr>
                        <w:rPr>
                          <w:rFonts w:ascii="HGS創英角ｺﾞｼｯｸUB" w:eastAsia="HGS創英角ｺﾞｼｯｸUB" w:hAnsi="HGS創英角ｺﾞｼｯｸUB" w:hint="eastAsia"/>
                          <w:b/>
                          <w:sz w:val="40"/>
                        </w:rPr>
                      </w:pPr>
                      <w:r w:rsidRPr="00C7656E">
                        <w:rPr>
                          <w:rFonts w:ascii="HGS創英角ｺﾞｼｯｸUB" w:eastAsia="HGS創英角ｺﾞｼｯｸUB" w:hAnsi="HGS創英角ｺﾞｼｯｸUB" w:hint="eastAsia"/>
                          <w:b/>
                          <w:sz w:val="40"/>
                        </w:rPr>
                        <w:t>生活保護利用者だけ差別</w:t>
                      </w:r>
                    </w:p>
                    <w:p w:rsidR="00DD33DB" w:rsidRDefault="00C7656E" w:rsidP="00395E99">
                      <w:pPr>
                        <w:rPr>
                          <w:rFonts w:ascii="HGS創英角ｺﾞｼｯｸUB" w:eastAsia="HGS創英角ｺﾞｼｯｸUB" w:hAnsi="HGS創英角ｺﾞｼｯｸUB" w:hint="eastAsia"/>
                          <w:b/>
                          <w:sz w:val="32"/>
                        </w:rPr>
                      </w:pPr>
                      <w:r w:rsidRPr="00C7656E">
                        <w:rPr>
                          <w:rFonts w:ascii="HGS創英角ｺﾞｼｯｸUB" w:eastAsia="HGS創英角ｺﾞｼｯｸUB" w:hAnsi="HGS創英角ｺﾞｼｯｸUB" w:hint="eastAsia"/>
                          <w:b/>
                          <w:sz w:val="32"/>
                        </w:rPr>
                        <w:t>「薬局一元化やジェネリック」</w:t>
                      </w:r>
                    </w:p>
                    <w:p w:rsidR="00C7656E" w:rsidRDefault="00C7656E" w:rsidP="00C7656E">
                      <w:pPr>
                        <w:spacing w:line="240" w:lineRule="exact"/>
                        <w:rPr>
                          <w:rFonts w:ascii="HGS創英角ｺﾞｼｯｸUB" w:eastAsia="HGS創英角ｺﾞｼｯｸUB" w:hAnsi="HGS創英角ｺﾞｼｯｸUB" w:hint="eastAsia"/>
                          <w:b/>
                          <w:sz w:val="32"/>
                        </w:rPr>
                      </w:pPr>
                    </w:p>
                    <w:p w:rsidR="00C7656E" w:rsidRPr="00C7656E" w:rsidRDefault="00C7656E" w:rsidP="000962BF">
                      <w:pPr>
                        <w:ind w:firstLineChars="50" w:firstLine="161"/>
                        <w:rPr>
                          <w:rFonts w:ascii="HGS創英角ｺﾞｼｯｸUB" w:eastAsia="HGS創英角ｺﾞｼｯｸUB" w:hAnsi="HGS創英角ｺﾞｼｯｸUB"/>
                          <w:b/>
                          <w:sz w:val="32"/>
                        </w:rPr>
                      </w:pPr>
                      <w:r>
                        <w:rPr>
                          <w:rFonts w:ascii="HGS創英角ｺﾞｼｯｸUB" w:eastAsia="HGS創英角ｺﾞｼｯｸUB" w:hAnsi="HGS創英角ｺﾞｼｯｸUB" w:hint="eastAsia"/>
                          <w:b/>
                          <w:sz w:val="32"/>
                        </w:rPr>
                        <w:t>生活保護法改悪と保護費削減</w:t>
                      </w:r>
                    </w:p>
                  </w:txbxContent>
                </v:textbox>
              </v:shape>
            </w:pict>
          </mc:Fallback>
        </mc:AlternateContent>
      </w:r>
    </w:p>
    <w:p w:rsidR="00D8299A" w:rsidRDefault="00D8299A" w:rsidP="00D8299A"/>
    <w:p w:rsidR="00D8299A" w:rsidRDefault="00D8299A" w:rsidP="00D8299A"/>
    <w:p w:rsidR="008876C5" w:rsidRDefault="008876C5" w:rsidP="00D8299A"/>
    <w:p w:rsidR="008876C5" w:rsidRDefault="008876C5" w:rsidP="00D8299A"/>
    <w:p w:rsidR="008876C5" w:rsidRDefault="008876C5" w:rsidP="00D8299A"/>
    <w:p w:rsidR="00D8299A" w:rsidRDefault="00E60DD5" w:rsidP="00D8299A">
      <w:r>
        <w:rPr>
          <w:rFonts w:hint="eastAsia"/>
        </w:rPr>
        <w:t xml:space="preserve">　生活保護費の最大5％引き下げについては、ご存じだと思いますが、国は、引き下げだけでなく、生活保護法を改悪し、行政のミスで過払いした金銭の返還についても保護費からの天引きや差押えまで</w:t>
      </w:r>
      <w:bookmarkStart w:id="0" w:name="_GoBack"/>
      <w:bookmarkEnd w:id="0"/>
      <w:r>
        <w:rPr>
          <w:rFonts w:hint="eastAsia"/>
        </w:rPr>
        <w:t>しようとしています。</w:t>
      </w:r>
    </w:p>
    <w:p w:rsidR="00E60DD5" w:rsidRDefault="00E60DD5" w:rsidP="00D8299A">
      <w:r>
        <w:rPr>
          <w:rFonts w:hint="eastAsia"/>
        </w:rPr>
        <w:t xml:space="preserve">　また、</w:t>
      </w:r>
      <w:r w:rsidR="00F3238C" w:rsidRPr="00F3238C">
        <w:rPr>
          <w:rFonts w:hint="eastAsia"/>
          <w:b/>
          <w:i/>
        </w:rPr>
        <w:t>生活保護利用者のみ</w:t>
      </w:r>
      <w:r>
        <w:rPr>
          <w:rFonts w:hint="eastAsia"/>
        </w:rPr>
        <w:t>後発医薬品の</w:t>
      </w:r>
      <w:r w:rsidR="001C00C2">
        <w:rPr>
          <w:rFonts w:hint="eastAsia"/>
        </w:rPr>
        <w:t>原則</w:t>
      </w:r>
      <w:r>
        <w:rPr>
          <w:rFonts w:hint="eastAsia"/>
        </w:rPr>
        <w:t>使用や薬局の一元化</w:t>
      </w:r>
      <w:r w:rsidR="002C3583">
        <w:rPr>
          <w:rFonts w:hint="eastAsia"/>
        </w:rPr>
        <w:t>も</w:t>
      </w:r>
      <w:r>
        <w:rPr>
          <w:rFonts w:hint="eastAsia"/>
        </w:rPr>
        <w:t>強行し</w:t>
      </w:r>
      <w:r w:rsidR="00F3238C">
        <w:rPr>
          <w:rFonts w:hint="eastAsia"/>
        </w:rPr>
        <w:t>差別を持ち込もうと</w:t>
      </w:r>
      <w:r>
        <w:rPr>
          <w:rFonts w:hint="eastAsia"/>
        </w:rPr>
        <w:t>しています。</w:t>
      </w:r>
    </w:p>
    <w:p w:rsidR="00E60DD5" w:rsidRPr="00F3238C" w:rsidRDefault="00E60DD5" w:rsidP="00D8299A"/>
    <w:p w:rsidR="00D8299A" w:rsidRDefault="00D8299A" w:rsidP="00D8299A">
      <w:r>
        <w:rPr>
          <w:rFonts w:hint="eastAsia"/>
        </w:rPr>
        <w:t>「生活保護問題全国会議」は、</w:t>
      </w:r>
      <w:r>
        <w:t>3月19日に、生活保護「改正」法案の一部削除等を求める意見書を発表し、厚労省に提出しました。</w:t>
      </w:r>
    </w:p>
    <w:p w:rsidR="00D8299A" w:rsidRDefault="00D8299A" w:rsidP="00D8299A">
      <w:r>
        <w:rPr>
          <w:rFonts w:hint="eastAsia"/>
        </w:rPr>
        <w:t xml:space="preserve">　</w:t>
      </w:r>
      <w:r w:rsidR="002C3583">
        <w:rPr>
          <w:rFonts w:hint="eastAsia"/>
        </w:rPr>
        <w:t>紙面</w:t>
      </w:r>
      <w:r>
        <w:rPr>
          <w:rFonts w:hint="eastAsia"/>
        </w:rPr>
        <w:t>の都合で、「意見書」を筆者（小倉生健会）が割愛や最小限の加筆をして掲載します。「意見書」全文は以下でご覧下さい。</w:t>
      </w:r>
    </w:p>
    <w:p w:rsidR="00D8299A" w:rsidRDefault="00D8299A" w:rsidP="00D8299A">
      <w:r>
        <w:t>http://665257b062be733.lolipop.jp/180319ikensho.pdf</w:t>
      </w:r>
    </w:p>
    <w:p w:rsidR="00D8299A" w:rsidRDefault="00D8299A" w:rsidP="00D8299A"/>
    <w:p w:rsidR="00157835" w:rsidRPr="00D75951" w:rsidRDefault="00157835" w:rsidP="00562FB5">
      <w:pPr>
        <w:rPr>
          <w:b/>
          <w:sz w:val="24"/>
        </w:rPr>
      </w:pPr>
      <w:r w:rsidRPr="00D75951">
        <w:rPr>
          <w:rFonts w:hint="eastAsia"/>
          <w:b/>
          <w:sz w:val="24"/>
        </w:rPr>
        <w:t>１</w:t>
      </w:r>
      <w:r w:rsidR="009A1575">
        <w:rPr>
          <w:rFonts w:hint="eastAsia"/>
          <w:b/>
          <w:sz w:val="24"/>
        </w:rPr>
        <w:t>、</w:t>
      </w:r>
      <w:r w:rsidRPr="00D75951">
        <w:rPr>
          <w:rFonts w:hint="eastAsia"/>
          <w:b/>
          <w:sz w:val="24"/>
        </w:rPr>
        <w:t>生活保護法</w:t>
      </w:r>
      <w:r w:rsidRPr="00D75951">
        <w:rPr>
          <w:b/>
          <w:sz w:val="24"/>
        </w:rPr>
        <w:t>63条に基づく</w:t>
      </w:r>
      <w:r w:rsidR="00D75951" w:rsidRPr="00D75951">
        <w:rPr>
          <w:b/>
          <w:sz w:val="24"/>
        </w:rPr>
        <w:t>債権</w:t>
      </w:r>
      <w:r w:rsidR="00A93350">
        <w:rPr>
          <w:b/>
          <w:sz w:val="24"/>
        </w:rPr>
        <w:t>で</w:t>
      </w:r>
      <w:r w:rsidRPr="00D75951">
        <w:rPr>
          <w:b/>
          <w:sz w:val="24"/>
        </w:rPr>
        <w:t>保護費からの天引き徴収</w:t>
      </w:r>
      <w:r w:rsidRPr="00A93350">
        <w:rPr>
          <w:b/>
          <w:color w:val="auto"/>
          <w:sz w:val="24"/>
        </w:rPr>
        <w:t>を</w:t>
      </w:r>
      <w:r w:rsidRPr="00D75951">
        <w:rPr>
          <w:b/>
          <w:sz w:val="24"/>
        </w:rPr>
        <w:t>可能とする</w:t>
      </w:r>
      <w:r w:rsidR="00D75951" w:rsidRPr="00D75951">
        <w:rPr>
          <w:b/>
          <w:sz w:val="24"/>
        </w:rPr>
        <w:t>法改悪</w:t>
      </w:r>
    </w:p>
    <w:p w:rsidR="00157835" w:rsidRDefault="00157835" w:rsidP="00562FB5"/>
    <w:p w:rsidR="00562FB5" w:rsidRPr="00593FA0" w:rsidRDefault="00157835" w:rsidP="00562FB5">
      <w:pPr>
        <w:rPr>
          <w:b/>
        </w:rPr>
      </w:pPr>
      <w:r w:rsidRPr="00593FA0">
        <w:rPr>
          <w:rFonts w:hint="eastAsia"/>
          <w:b/>
        </w:rPr>
        <w:t>①</w:t>
      </w:r>
      <w:r w:rsidR="00562FB5" w:rsidRPr="00593FA0">
        <w:rPr>
          <w:b/>
        </w:rPr>
        <w:t>63条債権と78条債権</w:t>
      </w:r>
      <w:r w:rsidR="00A93350">
        <w:rPr>
          <w:b/>
        </w:rPr>
        <w:t>は異なる</w:t>
      </w:r>
    </w:p>
    <w:p w:rsidR="00D8299A" w:rsidRDefault="00D8299A" w:rsidP="00D8299A">
      <w:r>
        <w:rPr>
          <w:rFonts w:hint="eastAsia"/>
        </w:rPr>
        <w:t xml:space="preserve">　生活保護法第</w:t>
      </w:r>
      <w:r>
        <w:t>78条は故意に生活保護費を不正受給した場合の規定であって78条に基づく徴収債権は不法行為に基づく損害賠償請求権の性質をもつ。</w:t>
      </w:r>
    </w:p>
    <w:p w:rsidR="00D8299A" w:rsidRDefault="00D8299A" w:rsidP="00562FB5">
      <w:pPr>
        <w:ind w:firstLineChars="100" w:firstLine="220"/>
      </w:pPr>
      <w:r>
        <w:rPr>
          <w:rFonts w:hint="eastAsia"/>
        </w:rPr>
        <w:t>その一方</w:t>
      </w:r>
      <w:r w:rsidR="009A1575">
        <w:rPr>
          <w:rFonts w:hint="eastAsia"/>
        </w:rPr>
        <w:t>、</w:t>
      </w:r>
      <w:r>
        <w:t>63条は行政のミスなどにより単に保護費</w:t>
      </w:r>
      <w:r w:rsidR="00A93350">
        <w:t>が多かった</w:t>
      </w:r>
      <w:r>
        <w:t>、本人に落ち度がない場合の規定であって性質が全く異なる。</w:t>
      </w:r>
    </w:p>
    <w:p w:rsidR="00D8299A" w:rsidRDefault="00D8299A" w:rsidP="00593FA0">
      <w:pPr>
        <w:ind w:firstLineChars="100" w:firstLine="220"/>
      </w:pPr>
      <w:r>
        <w:rPr>
          <w:rFonts w:hint="eastAsia"/>
        </w:rPr>
        <w:t>そのため</w:t>
      </w:r>
      <w:r w:rsidR="009A1575">
        <w:rPr>
          <w:rFonts w:hint="eastAsia"/>
        </w:rPr>
        <w:t>、</w:t>
      </w:r>
      <w:r>
        <w:t>78条債権については</w:t>
      </w:r>
      <w:r w:rsidR="009A1575">
        <w:t>、</w:t>
      </w:r>
      <w:r>
        <w:t>実務上一部返還免除は認められておらず全額返還となるが</w:t>
      </w:r>
      <w:r w:rsidR="009A1575">
        <w:t>、</w:t>
      </w:r>
      <w:r>
        <w:t>63条債権については</w:t>
      </w:r>
      <w:r w:rsidR="009A1575">
        <w:t>、</w:t>
      </w:r>
      <w:r>
        <w:t>家財道具や介護用品の購入等その世帯の自立更生に資する使途に充てられるのであれば柔軟に返還免除が認められ全額免除もあり得る。</w:t>
      </w:r>
    </w:p>
    <w:p w:rsidR="00D8299A" w:rsidRDefault="00D8299A" w:rsidP="00D8299A"/>
    <w:p w:rsidR="00D8299A" w:rsidRPr="00593FA0" w:rsidRDefault="00157835" w:rsidP="00D8299A">
      <w:pPr>
        <w:rPr>
          <w:b/>
        </w:rPr>
      </w:pPr>
      <w:r w:rsidRPr="00593FA0">
        <w:rPr>
          <w:rFonts w:hint="eastAsia"/>
          <w:b/>
        </w:rPr>
        <w:t>②</w:t>
      </w:r>
      <w:r w:rsidR="00D8299A" w:rsidRPr="00593FA0">
        <w:rPr>
          <w:rFonts w:hint="eastAsia"/>
          <w:b/>
        </w:rPr>
        <w:t>違法回収の合法化による生存権侵害</w:t>
      </w:r>
    </w:p>
    <w:p w:rsidR="00D8299A" w:rsidRDefault="00D8299A" w:rsidP="00593FA0">
      <w:pPr>
        <w:ind w:firstLineChars="100" w:firstLine="220"/>
      </w:pPr>
      <w:r>
        <w:rPr>
          <w:rFonts w:hint="eastAsia"/>
        </w:rPr>
        <w:t>ところが</w:t>
      </w:r>
      <w:r w:rsidR="009A1575">
        <w:rPr>
          <w:rFonts w:hint="eastAsia"/>
        </w:rPr>
        <w:t>、</w:t>
      </w:r>
      <w:r>
        <w:rPr>
          <w:rFonts w:hint="eastAsia"/>
        </w:rPr>
        <w:t>今回は</w:t>
      </w:r>
      <w:r>
        <w:t>63条債権についても</w:t>
      </w:r>
      <w:r w:rsidR="009A1575">
        <w:t>、</w:t>
      </w:r>
      <w:r>
        <w:t>78条債権と同様に「国税徴収の例により徴収することができる」と規定した。これによって</w:t>
      </w:r>
      <w:r w:rsidR="009A1575">
        <w:t>、</w:t>
      </w:r>
      <w:r>
        <w:lastRenderedPageBreak/>
        <w:t>63条債権も破産手続において免責許可決定を受けても</w:t>
      </w:r>
      <w:r w:rsidR="00E6527A">
        <w:t>、</w:t>
      </w:r>
      <w:r>
        <w:t>引き続き支払わなければならない非免責債権とされることになる。</w:t>
      </w:r>
    </w:p>
    <w:p w:rsidR="00D8299A" w:rsidRDefault="00D8299A" w:rsidP="00E6527A">
      <w:pPr>
        <w:ind w:firstLineChars="100" w:firstLine="220"/>
      </w:pPr>
      <w:r>
        <w:rPr>
          <w:rFonts w:hint="eastAsia"/>
        </w:rPr>
        <w:t>今般の法改正は</w:t>
      </w:r>
      <w:r w:rsidR="009A1575">
        <w:rPr>
          <w:rFonts w:hint="eastAsia"/>
        </w:rPr>
        <w:t>、</w:t>
      </w:r>
      <w:r>
        <w:rPr>
          <w:rFonts w:hint="eastAsia"/>
        </w:rPr>
        <w:t>これまで違法であった地方自治体による回収行為を合法化し</w:t>
      </w:r>
      <w:r w:rsidR="009A1575">
        <w:rPr>
          <w:rFonts w:hint="eastAsia"/>
        </w:rPr>
        <w:t>、</w:t>
      </w:r>
      <w:r>
        <w:rPr>
          <w:rFonts w:hint="eastAsia"/>
        </w:rPr>
        <w:t>「最低限度の生活」をようやく営んでいる生活保護利用者から経済的再生を図る道を奪うものであって</w:t>
      </w:r>
      <w:r w:rsidR="009A1575">
        <w:rPr>
          <w:rFonts w:hint="eastAsia"/>
        </w:rPr>
        <w:t>、</w:t>
      </w:r>
      <w:r>
        <w:rPr>
          <w:rFonts w:hint="eastAsia"/>
        </w:rPr>
        <w:t>憲法</w:t>
      </w:r>
      <w:r>
        <w:t>25条が保障する生存権を侵害するものと言わざるを得ない。</w:t>
      </w:r>
    </w:p>
    <w:p w:rsidR="00D8299A" w:rsidRDefault="00D8299A" w:rsidP="00D8299A"/>
    <w:p w:rsidR="00D8299A" w:rsidRPr="00593FA0" w:rsidRDefault="00157835" w:rsidP="00D8299A">
      <w:pPr>
        <w:rPr>
          <w:b/>
        </w:rPr>
      </w:pPr>
      <w:r w:rsidRPr="00593FA0">
        <w:rPr>
          <w:rFonts w:hint="eastAsia"/>
          <w:b/>
        </w:rPr>
        <w:t>③</w:t>
      </w:r>
      <w:r w:rsidR="00D8299A" w:rsidRPr="00593FA0">
        <w:rPr>
          <w:rFonts w:hint="eastAsia"/>
          <w:b/>
        </w:rPr>
        <w:t>保護費からの天引き徴収による生存権侵害</w:t>
      </w:r>
    </w:p>
    <w:p w:rsidR="00D8299A" w:rsidRDefault="00D8299A" w:rsidP="00593FA0">
      <w:pPr>
        <w:ind w:firstLineChars="100" w:firstLine="220"/>
      </w:pPr>
      <w:r>
        <w:rPr>
          <w:rFonts w:hint="eastAsia"/>
        </w:rPr>
        <w:t>しかも</w:t>
      </w:r>
      <w:r w:rsidR="009A1575">
        <w:rPr>
          <w:rFonts w:hint="eastAsia"/>
        </w:rPr>
        <w:t>、</w:t>
      </w:r>
      <w:r>
        <w:rPr>
          <w:rFonts w:hint="eastAsia"/>
        </w:rPr>
        <w:t>「改正」法案</w:t>
      </w:r>
      <w:r>
        <w:t>は</w:t>
      </w:r>
      <w:r w:rsidR="009A1575">
        <w:t>、</w:t>
      </w:r>
      <w:r>
        <w:t>63条債権についても</w:t>
      </w:r>
      <w:r w:rsidR="009A1575">
        <w:t>、</w:t>
      </w:r>
      <w:r>
        <w:t>不正受給に関する徴収債権と同様に被保護者からの申出による保護費からの天引き徴収を可能としている。</w:t>
      </w:r>
    </w:p>
    <w:p w:rsidR="00D8299A" w:rsidRDefault="00AD247C" w:rsidP="00E6527A">
      <w:pPr>
        <w:ind w:firstLineChars="100" w:firstLine="220"/>
      </w:pPr>
      <w:r>
        <w:rPr>
          <w:rFonts w:hint="eastAsia"/>
        </w:rPr>
        <w:t>これまで厚労省も</w:t>
      </w:r>
      <w:r w:rsidR="00D8299A">
        <w:rPr>
          <w:rFonts w:hint="eastAsia"/>
        </w:rPr>
        <w:t>「被保護者にとっては</w:t>
      </w:r>
      <w:r w:rsidR="009A1575">
        <w:rPr>
          <w:rFonts w:hint="eastAsia"/>
        </w:rPr>
        <w:t>、</w:t>
      </w:r>
      <w:r w:rsidR="00D8299A">
        <w:rPr>
          <w:rFonts w:hint="eastAsia"/>
        </w:rPr>
        <w:t>保護費から返還金が天引きされる形になれば、最低生活の水準の給付の中から天引きされるということが</w:t>
      </w:r>
      <w:r w:rsidR="009A1575">
        <w:rPr>
          <w:rFonts w:hint="eastAsia"/>
        </w:rPr>
        <w:t>、</w:t>
      </w:r>
      <w:r w:rsidR="00D8299A">
        <w:rPr>
          <w:rFonts w:hint="eastAsia"/>
        </w:rPr>
        <w:t>被保護者の不正受給でないものについてもできるとすることは</w:t>
      </w:r>
      <w:r w:rsidR="009A1575">
        <w:rPr>
          <w:rFonts w:hint="eastAsia"/>
        </w:rPr>
        <w:t>、</w:t>
      </w:r>
      <w:r w:rsidR="00D8299A">
        <w:rPr>
          <w:rFonts w:hint="eastAsia"/>
        </w:rPr>
        <w:t>被保護者の生存権との関係も含めて</w:t>
      </w:r>
      <w:r w:rsidR="009A1575">
        <w:rPr>
          <w:rFonts w:hint="eastAsia"/>
        </w:rPr>
        <w:t>、</w:t>
      </w:r>
      <w:r w:rsidR="00D8299A">
        <w:rPr>
          <w:rFonts w:hint="eastAsia"/>
        </w:rPr>
        <w:t>慎重に議論する必要があると考えている」と述べていた。それが</w:t>
      </w:r>
      <w:r w:rsidR="009A1575">
        <w:rPr>
          <w:rFonts w:hint="eastAsia"/>
        </w:rPr>
        <w:t>、</w:t>
      </w:r>
      <w:r w:rsidR="00D8299A">
        <w:rPr>
          <w:rFonts w:hint="eastAsia"/>
        </w:rPr>
        <w:t>今回</w:t>
      </w:r>
      <w:r w:rsidR="009A1575">
        <w:rPr>
          <w:rFonts w:hint="eastAsia"/>
        </w:rPr>
        <w:t>、</w:t>
      </w:r>
      <w:r w:rsidR="00D8299A">
        <w:rPr>
          <w:rFonts w:hint="eastAsia"/>
        </w:rPr>
        <w:t>何の根拠もなく</w:t>
      </w:r>
      <w:r w:rsidR="009A1575">
        <w:rPr>
          <w:rFonts w:hint="eastAsia"/>
        </w:rPr>
        <w:t>、</w:t>
      </w:r>
      <w:r w:rsidR="00D8299A">
        <w:rPr>
          <w:rFonts w:hint="eastAsia"/>
        </w:rPr>
        <w:t>あっさり慎重意見を覆したのは</w:t>
      </w:r>
      <w:r w:rsidR="009A1575">
        <w:rPr>
          <w:rFonts w:hint="eastAsia"/>
        </w:rPr>
        <w:t>、</w:t>
      </w:r>
      <w:r w:rsidR="00D8299A">
        <w:rPr>
          <w:rFonts w:hint="eastAsia"/>
        </w:rPr>
        <w:t>不可解というほかない。</w:t>
      </w:r>
    </w:p>
    <w:p w:rsidR="00D8299A" w:rsidRDefault="00D8299A" w:rsidP="00D8299A"/>
    <w:p w:rsidR="00D8299A" w:rsidRPr="00593FA0" w:rsidRDefault="00157835" w:rsidP="00D8299A">
      <w:pPr>
        <w:rPr>
          <w:b/>
        </w:rPr>
      </w:pPr>
      <w:r w:rsidRPr="00593FA0">
        <w:rPr>
          <w:rFonts w:hint="eastAsia"/>
          <w:b/>
        </w:rPr>
        <w:t>④</w:t>
      </w:r>
      <w:r w:rsidR="00D8299A" w:rsidRPr="00593FA0">
        <w:rPr>
          <w:rFonts w:hint="eastAsia"/>
          <w:b/>
        </w:rPr>
        <w:t>違法な過回収が頻発する懸念</w:t>
      </w:r>
    </w:p>
    <w:p w:rsidR="00E6527A" w:rsidRDefault="00D8299A" w:rsidP="00991623">
      <w:pPr>
        <w:ind w:firstLineChars="100" w:firstLine="220"/>
      </w:pPr>
      <w:r>
        <w:rPr>
          <w:rFonts w:hint="eastAsia"/>
        </w:rPr>
        <w:t>さらに問題なのは</w:t>
      </w:r>
      <w:r w:rsidR="009A1575">
        <w:rPr>
          <w:rFonts w:hint="eastAsia"/>
        </w:rPr>
        <w:t>、</w:t>
      </w:r>
      <w:r>
        <w:rPr>
          <w:rFonts w:hint="eastAsia"/>
        </w:rPr>
        <w:t>今般の法「改正」によって</w:t>
      </w:r>
      <w:r w:rsidR="009A1575">
        <w:rPr>
          <w:rFonts w:hint="eastAsia"/>
        </w:rPr>
        <w:t>、</w:t>
      </w:r>
      <w:r>
        <w:rPr>
          <w:rFonts w:hint="eastAsia"/>
        </w:rPr>
        <w:t>本来回収することが許されない</w:t>
      </w:r>
      <w:r>
        <w:t>63条債権についてまで徹底回収される事態の頻発が懸念されることである。</w:t>
      </w:r>
    </w:p>
    <w:p w:rsidR="00D8299A" w:rsidRDefault="00D8299A" w:rsidP="00991623">
      <w:pPr>
        <w:ind w:firstLineChars="100" w:firstLine="220"/>
      </w:pPr>
      <w:r>
        <w:t>平成29年12月15日付社会保障審議会生活困窮者自立支援及び生活保護部会報告書も「福祉事務所の算定誤りに係る返還金を</w:t>
      </w:r>
      <w:r w:rsidR="009A1575">
        <w:t>、</w:t>
      </w:r>
      <w:r>
        <w:t>保護費との調整対象とする</w:t>
      </w:r>
      <w:r w:rsidR="00991623">
        <w:t>ことについては</w:t>
      </w:r>
      <w:r w:rsidR="009A1575">
        <w:t>、</w:t>
      </w:r>
      <w:r w:rsidR="00991623">
        <w:t>慎重に検討すべきである」としているが</w:t>
      </w:r>
      <w:r w:rsidR="009A1575">
        <w:t>、</w:t>
      </w:r>
      <w:r w:rsidR="00991623">
        <w:t>条文案に</w:t>
      </w:r>
      <w:r>
        <w:t>は何ら明記されていない。</w:t>
      </w:r>
    </w:p>
    <w:p w:rsidR="00D8299A" w:rsidRDefault="00D8299A" w:rsidP="00D8299A"/>
    <w:p w:rsidR="00D8299A" w:rsidRPr="00593FA0" w:rsidRDefault="00157835" w:rsidP="00D8299A">
      <w:pPr>
        <w:rPr>
          <w:b/>
        </w:rPr>
      </w:pPr>
      <w:r w:rsidRPr="00593FA0">
        <w:rPr>
          <w:rFonts w:hint="eastAsia"/>
          <w:b/>
        </w:rPr>
        <w:t>⑤</w:t>
      </w:r>
      <w:r w:rsidR="00D8299A" w:rsidRPr="00593FA0">
        <w:rPr>
          <w:rFonts w:hint="eastAsia"/>
          <w:b/>
        </w:rPr>
        <w:t>違法な滞納処分発生のおそれ</w:t>
      </w:r>
    </w:p>
    <w:p w:rsidR="00E6527A" w:rsidRDefault="00D8299A" w:rsidP="00367B47">
      <w:pPr>
        <w:ind w:firstLineChars="100" w:firstLine="220"/>
      </w:pPr>
      <w:r>
        <w:rPr>
          <w:rFonts w:hint="eastAsia"/>
        </w:rPr>
        <w:t>広島高裁松江支部平成</w:t>
      </w:r>
      <w:r>
        <w:t>25年11月27日判決は</w:t>
      </w:r>
      <w:r w:rsidR="009A1575">
        <w:t>、</w:t>
      </w:r>
      <w:r>
        <w:t>大部分が児童手当によって形成された預金債権を差し押さえることは実質的に差し押え禁止債権である児童手当受給権を差し押えたのと変わりがなく違法としている。</w:t>
      </w:r>
    </w:p>
    <w:p w:rsidR="00D8299A" w:rsidRDefault="00D8299A" w:rsidP="00367B47">
      <w:pPr>
        <w:ind w:firstLineChars="100" w:firstLine="220"/>
      </w:pPr>
      <w:r>
        <w:t>それに加え</w:t>
      </w:r>
      <w:r w:rsidR="009A1575">
        <w:t>、</w:t>
      </w:r>
      <w:r>
        <w:t>生活保護法58条は保護受給権のみならず「既に給与を受けた保護金品」の差押えも禁止していることからすれば</w:t>
      </w:r>
      <w:r w:rsidR="009A1575">
        <w:t>、</w:t>
      </w:r>
      <w:r>
        <w:t>保護</w:t>
      </w:r>
      <w:r>
        <w:lastRenderedPageBreak/>
        <w:t>費が振り込まれる口座の預金債権の差押えは法「改正」前後を問わず違法であって許されないと解される。</w:t>
      </w:r>
    </w:p>
    <w:p w:rsidR="00D8299A" w:rsidRDefault="00D8299A" w:rsidP="00367B47">
      <w:pPr>
        <w:ind w:firstLineChars="100" w:firstLine="220"/>
      </w:pPr>
      <w:r>
        <w:rPr>
          <w:rFonts w:hint="eastAsia"/>
        </w:rPr>
        <w:t>しかし</w:t>
      </w:r>
      <w:r w:rsidR="009A1575">
        <w:rPr>
          <w:rFonts w:hint="eastAsia"/>
        </w:rPr>
        <w:t>、</w:t>
      </w:r>
      <w:r>
        <w:rPr>
          <w:rFonts w:hint="eastAsia"/>
        </w:rPr>
        <w:t>これらの点に関する扱いがどのようになるのかについては一切議論や検討がなされていない。</w:t>
      </w:r>
    </w:p>
    <w:p w:rsidR="00D8299A" w:rsidRPr="00367B47" w:rsidRDefault="00D8299A" w:rsidP="00D8299A"/>
    <w:p w:rsidR="00D8299A" w:rsidRDefault="00D8299A" w:rsidP="00D8299A"/>
    <w:p w:rsidR="00D8299A" w:rsidRPr="00D75951" w:rsidRDefault="00157835" w:rsidP="00D8299A">
      <w:pPr>
        <w:rPr>
          <w:b/>
          <w:sz w:val="24"/>
        </w:rPr>
      </w:pPr>
      <w:r w:rsidRPr="00D75951">
        <w:rPr>
          <w:rFonts w:hint="eastAsia"/>
          <w:b/>
          <w:sz w:val="24"/>
        </w:rPr>
        <w:t>２</w:t>
      </w:r>
      <w:r w:rsidR="009A1575">
        <w:rPr>
          <w:rFonts w:hint="eastAsia"/>
          <w:b/>
          <w:sz w:val="24"/>
        </w:rPr>
        <w:t>、</w:t>
      </w:r>
      <w:r w:rsidR="00F3238C" w:rsidRPr="00F3238C">
        <w:rPr>
          <w:rFonts w:hint="eastAsia"/>
          <w:b/>
          <w:i/>
          <w:sz w:val="24"/>
          <w:u w:val="single"/>
        </w:rPr>
        <w:t>生活保護利用者のみを</w:t>
      </w:r>
      <w:r w:rsidR="00F3238C" w:rsidRPr="00D75951">
        <w:rPr>
          <w:b/>
          <w:sz w:val="24"/>
        </w:rPr>
        <w:t>原則</w:t>
      </w:r>
      <w:r w:rsidR="00F3238C">
        <w:rPr>
          <w:b/>
          <w:sz w:val="24"/>
        </w:rPr>
        <w:t>、</w:t>
      </w:r>
      <w:r w:rsidR="00D8299A" w:rsidRPr="00D75951">
        <w:rPr>
          <w:b/>
          <w:sz w:val="24"/>
        </w:rPr>
        <w:t>後発（ジェネリック）医薬品とすることの問題</w:t>
      </w:r>
    </w:p>
    <w:p w:rsidR="00D75951" w:rsidRDefault="00D75951" w:rsidP="00D8299A"/>
    <w:p w:rsidR="00D8299A" w:rsidRDefault="00D8299A" w:rsidP="00D75951">
      <w:pPr>
        <w:ind w:firstLineChars="100" w:firstLine="220"/>
      </w:pPr>
      <w:r>
        <w:rPr>
          <w:rFonts w:hint="eastAsia"/>
        </w:rPr>
        <w:t>国は今回</w:t>
      </w:r>
      <w:r w:rsidR="00D75951">
        <w:rPr>
          <w:rFonts w:hint="eastAsia"/>
        </w:rPr>
        <w:t>、生活保護</w:t>
      </w:r>
      <w:r>
        <w:rPr>
          <w:rFonts w:hint="eastAsia"/>
        </w:rPr>
        <w:t>法を</w:t>
      </w:r>
      <w:r w:rsidR="00EC2E14">
        <w:rPr>
          <w:rFonts w:hint="eastAsia"/>
        </w:rPr>
        <w:t>「</w:t>
      </w:r>
      <w:r w:rsidR="00D75951">
        <w:rPr>
          <w:rFonts w:hint="eastAsia"/>
        </w:rPr>
        <w:t>改定</w:t>
      </w:r>
      <w:r w:rsidR="00EC2E14">
        <w:rPr>
          <w:rFonts w:hint="eastAsia"/>
        </w:rPr>
        <w:t>」</w:t>
      </w:r>
      <w:r w:rsidR="00D75951">
        <w:rPr>
          <w:rFonts w:hint="eastAsia"/>
        </w:rPr>
        <w:t>して</w:t>
      </w:r>
      <w:r w:rsidR="00EC2E14">
        <w:rPr>
          <w:rFonts w:hint="eastAsia"/>
        </w:rPr>
        <w:t>、</w:t>
      </w:r>
      <w:r>
        <w:rPr>
          <w:rFonts w:hint="eastAsia"/>
        </w:rPr>
        <w:t>生活保護者に限っては「原則として</w:t>
      </w:r>
      <w:r w:rsidR="009A1575">
        <w:rPr>
          <w:rFonts w:hint="eastAsia"/>
        </w:rPr>
        <w:t>、</w:t>
      </w:r>
      <w:r>
        <w:rPr>
          <w:rFonts w:hint="eastAsia"/>
        </w:rPr>
        <w:t>後発医薬品によりその給付を行うものとする」とした。</w:t>
      </w:r>
    </w:p>
    <w:p w:rsidR="00D8299A" w:rsidRDefault="00D8299A" w:rsidP="00D8299A"/>
    <w:p w:rsidR="00D8299A" w:rsidRDefault="00157835" w:rsidP="00D8299A">
      <w:r w:rsidRPr="00593FA0">
        <w:rPr>
          <w:rFonts w:hint="eastAsia"/>
          <w:b/>
        </w:rPr>
        <w:t>①</w:t>
      </w:r>
      <w:r w:rsidR="00D8299A" w:rsidRPr="00593FA0">
        <w:rPr>
          <w:rFonts w:hint="eastAsia"/>
          <w:b/>
        </w:rPr>
        <w:t>後発医薬品については</w:t>
      </w:r>
    </w:p>
    <w:p w:rsidR="00D8299A" w:rsidRDefault="00D8299A" w:rsidP="00367B47">
      <w:pPr>
        <w:ind w:firstLineChars="100" w:firstLine="220"/>
      </w:pPr>
      <w:r>
        <w:rPr>
          <w:rFonts w:hint="eastAsia"/>
        </w:rPr>
        <w:t>日本ジェネリック製薬協会の</w:t>
      </w:r>
      <w:r>
        <w:t>HPでも「添加</w:t>
      </w:r>
      <w:r w:rsidR="00F44F87">
        <w:t>剤</w:t>
      </w:r>
      <w:r>
        <w:t>の違いでアレルギー反応を起こす可能性」が指摘されている。</w:t>
      </w:r>
    </w:p>
    <w:p w:rsidR="00D8299A" w:rsidRDefault="00D8299A" w:rsidP="00D8299A"/>
    <w:p w:rsidR="00D8299A" w:rsidRPr="00593FA0" w:rsidRDefault="00157835" w:rsidP="00D8299A">
      <w:pPr>
        <w:rPr>
          <w:b/>
        </w:rPr>
      </w:pPr>
      <w:r w:rsidRPr="00593FA0">
        <w:rPr>
          <w:rFonts w:hint="eastAsia"/>
          <w:b/>
        </w:rPr>
        <w:t>②</w:t>
      </w:r>
      <w:r w:rsidR="00D8299A" w:rsidRPr="00593FA0">
        <w:rPr>
          <w:b/>
        </w:rPr>
        <w:t>生活保護利用者に対してだけ後発医薬品の使用を原則化することの問題点</w:t>
      </w:r>
    </w:p>
    <w:p w:rsidR="00D8299A" w:rsidRDefault="00D8299A" w:rsidP="00367B47">
      <w:pPr>
        <w:ind w:firstLineChars="100" w:firstLine="220"/>
      </w:pPr>
      <w:r>
        <w:rPr>
          <w:rFonts w:hint="eastAsia"/>
        </w:rPr>
        <w:t>世界医師会総会が</w:t>
      </w:r>
      <w:r>
        <w:t>1981年に採択した「患者の権利に関するリスボン宣言」は「すべての人は</w:t>
      </w:r>
      <w:r w:rsidR="009A1575">
        <w:t>、</w:t>
      </w:r>
      <w:r>
        <w:t>差別なしに適切な医療を受ける権利を有する」「患者は</w:t>
      </w:r>
      <w:r w:rsidR="009A1575">
        <w:t>、</w:t>
      </w:r>
      <w:r>
        <w:t>民間</w:t>
      </w:r>
      <w:r w:rsidR="009A1575">
        <w:t>、</w:t>
      </w:r>
      <w:r>
        <w:t>公的部門を問わず</w:t>
      </w:r>
      <w:r w:rsidR="009A1575">
        <w:t>、</w:t>
      </w:r>
      <w:r>
        <w:t>担当の医師</w:t>
      </w:r>
      <w:r w:rsidR="009A1575">
        <w:t>、</w:t>
      </w:r>
      <w:r>
        <w:t>病院</w:t>
      </w:r>
      <w:r w:rsidR="009A1575">
        <w:t>、</w:t>
      </w:r>
      <w:r>
        <w:t>あるいは保健サービス機関を自由に選択し</w:t>
      </w:r>
      <w:r w:rsidR="009A1575">
        <w:t>、</w:t>
      </w:r>
      <w:r>
        <w:t>また変更する権利を有する」「患者は、自分自身に関わる自由な決定を行うための自己決定の権利を有する」として</w:t>
      </w:r>
      <w:r w:rsidR="009A1575">
        <w:t>、</w:t>
      </w:r>
      <w:r>
        <w:t>患者には「良質の医療を受ける権利」「選択の自由の権利」「自己決定の権利」があることを謳っている。</w:t>
      </w:r>
    </w:p>
    <w:p w:rsidR="00D8299A" w:rsidRDefault="00D8299A" w:rsidP="009A1575">
      <w:pPr>
        <w:ind w:firstLineChars="100" w:firstLine="220"/>
      </w:pPr>
      <w:r>
        <w:rPr>
          <w:rFonts w:hint="eastAsia"/>
        </w:rPr>
        <w:t>わが国も</w:t>
      </w:r>
      <w:r>
        <w:t>1979年に批准した国際人権規約（経済的</w:t>
      </w:r>
      <w:r w:rsidR="009A1575">
        <w:t>、</w:t>
      </w:r>
      <w:r>
        <w:t>社会的</w:t>
      </w:r>
      <w:r w:rsidR="009A1575">
        <w:t>、</w:t>
      </w:r>
      <w:r>
        <w:t>文化的権利に関する国際規約</w:t>
      </w:r>
      <w:r w:rsidR="009A1575">
        <w:t>、</w:t>
      </w:r>
      <w:r>
        <w:t>以下「社会権規約」という。）12条が「到達可能な高水準の身体及び精神の健康を享受する権利」を保障していることからすれば</w:t>
      </w:r>
      <w:r w:rsidR="009A1575">
        <w:t>、</w:t>
      </w:r>
      <w:r>
        <w:t>リスボン宣言が述べる上記諸権利は</w:t>
      </w:r>
      <w:r w:rsidR="009A1575">
        <w:t>、</w:t>
      </w:r>
      <w:r>
        <w:t>わが国においても憲法13条及び25条の内実として保障されているものと解すべきである。</w:t>
      </w:r>
    </w:p>
    <w:p w:rsidR="00D8299A" w:rsidRDefault="00D8299A" w:rsidP="009A1575">
      <w:pPr>
        <w:ind w:firstLineChars="100" w:firstLine="220"/>
      </w:pPr>
      <w:r>
        <w:rPr>
          <w:rFonts w:hint="eastAsia"/>
        </w:rPr>
        <w:t>国も生活保護の医療扶助の水準については一般市民が利用する国民健康保険と同水準を保障するものとしている。</w:t>
      </w:r>
    </w:p>
    <w:p w:rsidR="00F44F87" w:rsidRDefault="00D8299A" w:rsidP="009A1575">
      <w:pPr>
        <w:ind w:firstLineChars="100" w:firstLine="220"/>
      </w:pPr>
      <w:r>
        <w:rPr>
          <w:rFonts w:hint="eastAsia"/>
        </w:rPr>
        <w:t>また</w:t>
      </w:r>
      <w:r w:rsidR="009A1575">
        <w:rPr>
          <w:rFonts w:hint="eastAsia"/>
        </w:rPr>
        <w:t>、</w:t>
      </w:r>
      <w:r>
        <w:rPr>
          <w:rFonts w:hint="eastAsia"/>
        </w:rPr>
        <w:t>薬効が先発医薬品と同じで患者に不利益がなく医療費削減にも資するというのが</w:t>
      </w:r>
      <w:r>
        <w:rPr>
          <w:rFonts w:hint="eastAsia"/>
        </w:rPr>
        <w:lastRenderedPageBreak/>
        <w:t>理由であれば</w:t>
      </w:r>
      <w:r w:rsidR="009A1575">
        <w:rPr>
          <w:rFonts w:hint="eastAsia"/>
        </w:rPr>
        <w:t>、</w:t>
      </w:r>
      <w:r>
        <w:rPr>
          <w:rFonts w:hint="eastAsia"/>
        </w:rPr>
        <w:t>国民市民全員に後発医薬品の使用を義務付けるのがスジである。</w:t>
      </w:r>
    </w:p>
    <w:p w:rsidR="009A1575" w:rsidRDefault="00D8299A" w:rsidP="009A1575">
      <w:pPr>
        <w:ind w:firstLineChars="100" w:firstLine="220"/>
      </w:pPr>
      <w:r>
        <w:rPr>
          <w:rFonts w:hint="eastAsia"/>
        </w:rPr>
        <w:t>にもかかわらず</w:t>
      </w:r>
      <w:r w:rsidR="009A1575">
        <w:rPr>
          <w:rFonts w:hint="eastAsia"/>
        </w:rPr>
        <w:t>、</w:t>
      </w:r>
      <w:r>
        <w:rPr>
          <w:rFonts w:hint="eastAsia"/>
        </w:rPr>
        <w:t>生活保護利用者についてだけ後発医薬品の使用を原則化するのは</w:t>
      </w:r>
      <w:r w:rsidR="009A1575">
        <w:rPr>
          <w:rFonts w:hint="eastAsia"/>
        </w:rPr>
        <w:t>、</w:t>
      </w:r>
      <w:r>
        <w:rPr>
          <w:rFonts w:hint="eastAsia"/>
        </w:rPr>
        <w:t>明らかに不合理な差別であって生活保護利用者の「差別なく医療を受ける権利」を侵害するものであり</w:t>
      </w:r>
      <w:r w:rsidR="009A1575">
        <w:rPr>
          <w:rFonts w:hint="eastAsia"/>
        </w:rPr>
        <w:t>、</w:t>
      </w:r>
      <w:r>
        <w:rPr>
          <w:rFonts w:hint="eastAsia"/>
        </w:rPr>
        <w:t>法の下の平等を定める憲法</w:t>
      </w:r>
      <w:r>
        <w:t>14条</w:t>
      </w:r>
      <w:r w:rsidR="009A1575">
        <w:t>、</w:t>
      </w:r>
      <w:r>
        <w:t>25条及び社会権規約12条に違反する。</w:t>
      </w:r>
    </w:p>
    <w:p w:rsidR="00D8299A" w:rsidRDefault="00D8299A" w:rsidP="009A1575">
      <w:pPr>
        <w:ind w:firstLineChars="100" w:firstLine="220"/>
      </w:pPr>
      <w:r>
        <w:t>こうした取扱いは</w:t>
      </w:r>
      <w:r w:rsidR="009A1575">
        <w:t>、</w:t>
      </w:r>
      <w:r>
        <w:t>生活保護利用者に対しても差別なく一般市民と同水準の医療を保障するという従来の考え方を大きく転換し</w:t>
      </w:r>
      <w:r w:rsidR="009A1575">
        <w:t>、</w:t>
      </w:r>
      <w:r>
        <w:t>生活保</w:t>
      </w:r>
      <w:r>
        <w:rPr>
          <w:rFonts w:hint="eastAsia"/>
        </w:rPr>
        <w:t>護利用者に対する劣等処遇を容認することにつながるものであって到底許されない。</w:t>
      </w:r>
    </w:p>
    <w:p w:rsidR="00D8299A" w:rsidRDefault="00D8299A" w:rsidP="00D8299A"/>
    <w:p w:rsidR="00D75951" w:rsidRDefault="00157835" w:rsidP="00D8299A">
      <w:pPr>
        <w:rPr>
          <w:b/>
          <w:sz w:val="24"/>
        </w:rPr>
      </w:pPr>
      <w:r w:rsidRPr="00D75951">
        <w:rPr>
          <w:rFonts w:hint="eastAsia"/>
          <w:b/>
          <w:sz w:val="24"/>
        </w:rPr>
        <w:t>３</w:t>
      </w:r>
      <w:r w:rsidR="009A1575">
        <w:rPr>
          <w:rFonts w:hint="eastAsia"/>
          <w:b/>
          <w:sz w:val="24"/>
        </w:rPr>
        <w:t>、</w:t>
      </w:r>
      <w:r w:rsidR="00F3238C" w:rsidRPr="00F3238C">
        <w:rPr>
          <w:rFonts w:hint="eastAsia"/>
          <w:b/>
          <w:i/>
          <w:sz w:val="24"/>
          <w:u w:val="single"/>
        </w:rPr>
        <w:t>生活保護利用者のみを</w:t>
      </w:r>
      <w:r w:rsidR="00D8299A" w:rsidRPr="00D75951">
        <w:rPr>
          <w:b/>
          <w:sz w:val="24"/>
        </w:rPr>
        <w:t>「薬局の一元化」に</w:t>
      </w:r>
      <w:r w:rsidR="00F3238C">
        <w:rPr>
          <w:b/>
          <w:sz w:val="24"/>
        </w:rPr>
        <w:t>する問題</w:t>
      </w:r>
    </w:p>
    <w:p w:rsidR="00D8299A" w:rsidRDefault="00D75951" w:rsidP="00D8299A">
      <w:r>
        <w:rPr>
          <w:rFonts w:hint="eastAsia"/>
        </w:rPr>
        <w:t xml:space="preserve">　</w:t>
      </w:r>
      <w:r w:rsidR="00D8299A">
        <w:rPr>
          <w:rFonts w:hint="eastAsia"/>
        </w:rPr>
        <w:t>厚生労働省は</w:t>
      </w:r>
      <w:r w:rsidR="009A1575">
        <w:rPr>
          <w:rFonts w:hint="eastAsia"/>
        </w:rPr>
        <w:t>、</w:t>
      </w:r>
      <w:r w:rsidR="00D8299A">
        <w:t>2018年3月2日付生活保護関係係長会議において</w:t>
      </w:r>
      <w:r w:rsidR="009A1575">
        <w:t>、</w:t>
      </w:r>
      <w:r w:rsidR="00D8299A">
        <w:t>「被保護者が処方せんを持参する薬局をできる限り一か所に」する事業を全国で推進したいとしている</w:t>
      </w:r>
    </w:p>
    <w:p w:rsidR="00D8299A" w:rsidRDefault="009A1575" w:rsidP="00D8299A">
      <w:r>
        <w:rPr>
          <w:rFonts w:hint="eastAsia"/>
        </w:rPr>
        <w:t xml:space="preserve">　</w:t>
      </w:r>
      <w:r w:rsidR="00D8299A">
        <w:rPr>
          <w:rFonts w:hint="eastAsia"/>
        </w:rPr>
        <w:t>しかしながら</w:t>
      </w:r>
      <w:r>
        <w:rPr>
          <w:rFonts w:hint="eastAsia"/>
        </w:rPr>
        <w:t>、</w:t>
      </w:r>
      <w:r w:rsidR="00D8299A">
        <w:rPr>
          <w:rFonts w:hint="eastAsia"/>
        </w:rPr>
        <w:t>生活保護利用者の中には</w:t>
      </w:r>
      <w:r>
        <w:rPr>
          <w:rFonts w:hint="eastAsia"/>
        </w:rPr>
        <w:t>、</w:t>
      </w:r>
      <w:r w:rsidR="00D8299A">
        <w:rPr>
          <w:rFonts w:hint="eastAsia"/>
        </w:rPr>
        <w:t>精神科と皮膚科と内科</w:t>
      </w:r>
      <w:r w:rsidR="00F44F87">
        <w:rPr>
          <w:rFonts w:hint="eastAsia"/>
        </w:rPr>
        <w:t>など</w:t>
      </w:r>
      <w:r w:rsidR="00D8299A">
        <w:rPr>
          <w:rFonts w:hint="eastAsia"/>
        </w:rPr>
        <w:t>といった複数の医療機関を受診している者も少なくない。</w:t>
      </w:r>
    </w:p>
    <w:p w:rsidR="009A1575" w:rsidRDefault="00D8299A" w:rsidP="009A1575">
      <w:pPr>
        <w:ind w:firstLineChars="100" w:firstLine="220"/>
      </w:pPr>
      <w:r>
        <w:rPr>
          <w:rFonts w:hint="eastAsia"/>
        </w:rPr>
        <w:t>利用する薬局を一元化されれば</w:t>
      </w:r>
      <w:r w:rsidR="009A1575">
        <w:rPr>
          <w:rFonts w:hint="eastAsia"/>
        </w:rPr>
        <w:t>、</w:t>
      </w:r>
      <w:r>
        <w:rPr>
          <w:rFonts w:hint="eastAsia"/>
        </w:rPr>
        <w:t>処方薬が置かれていない可能性もあるし</w:t>
      </w:r>
      <w:r w:rsidR="009A1575">
        <w:rPr>
          <w:rFonts w:hint="eastAsia"/>
        </w:rPr>
        <w:t>、</w:t>
      </w:r>
      <w:r>
        <w:rPr>
          <w:rFonts w:hint="eastAsia"/>
        </w:rPr>
        <w:t>受診した医療機関とは異なる場所にある薬局までわざわざ移動しなければならない。</w:t>
      </w:r>
    </w:p>
    <w:p w:rsidR="00D8299A" w:rsidRDefault="00D8299A" w:rsidP="009A1575">
      <w:pPr>
        <w:ind w:firstLineChars="100" w:firstLine="220"/>
      </w:pPr>
      <w:r>
        <w:rPr>
          <w:rFonts w:hint="eastAsia"/>
        </w:rPr>
        <w:t>通院交通費の支給制度はあっても薬局に行くための交通費を支給する制度はないことからすれば</w:t>
      </w:r>
      <w:r w:rsidR="009A1575">
        <w:rPr>
          <w:rFonts w:hint="eastAsia"/>
        </w:rPr>
        <w:t>、</w:t>
      </w:r>
      <w:r>
        <w:rPr>
          <w:rFonts w:hint="eastAsia"/>
        </w:rPr>
        <w:t>通院や服薬自体を抑制する事態の発生が容易に想定され</w:t>
      </w:r>
      <w:r w:rsidR="009A1575">
        <w:rPr>
          <w:rFonts w:hint="eastAsia"/>
        </w:rPr>
        <w:t>、</w:t>
      </w:r>
      <w:r>
        <w:rPr>
          <w:rFonts w:hint="eastAsia"/>
        </w:rPr>
        <w:t>これは生活保護利用の患者の生命や健康を害することにつながる。</w:t>
      </w:r>
    </w:p>
    <w:p w:rsidR="00D8299A" w:rsidRDefault="00D8299A" w:rsidP="00D8299A">
      <w:r>
        <w:rPr>
          <w:rFonts w:hint="eastAsia"/>
        </w:rPr>
        <w:t xml:space="preserve">　真の意図が「医療扶助の適正化（医療扶助費の抑制）」にあることが明らかである。</w:t>
      </w:r>
    </w:p>
    <w:p w:rsidR="009A1575" w:rsidRDefault="009A1575" w:rsidP="00D8299A">
      <w:r>
        <w:rPr>
          <w:rFonts w:hint="eastAsia"/>
        </w:rPr>
        <w:t xml:space="preserve">　</w:t>
      </w:r>
      <w:r w:rsidR="00D8299A">
        <w:rPr>
          <w:rFonts w:hint="eastAsia"/>
        </w:rPr>
        <w:t>医療費抑制が目的であれば</w:t>
      </w:r>
      <w:r>
        <w:rPr>
          <w:rFonts w:hint="eastAsia"/>
        </w:rPr>
        <w:t>、</w:t>
      </w:r>
      <w:r w:rsidR="00D8299A">
        <w:rPr>
          <w:rFonts w:hint="eastAsia"/>
        </w:rPr>
        <w:t>国民市民一般について利用できる薬局を一か所に制限することがスジであるが</w:t>
      </w:r>
      <w:r>
        <w:rPr>
          <w:rFonts w:hint="eastAsia"/>
        </w:rPr>
        <w:t>、</w:t>
      </w:r>
      <w:r w:rsidR="00D8299A">
        <w:rPr>
          <w:rFonts w:hint="eastAsia"/>
        </w:rPr>
        <w:t>人権保障の観点からそのようなことは許されるはずがない。</w:t>
      </w:r>
    </w:p>
    <w:p w:rsidR="00D8299A" w:rsidRDefault="00D8299A" w:rsidP="009A1575">
      <w:pPr>
        <w:ind w:firstLineChars="100" w:firstLine="220"/>
      </w:pPr>
      <w:r>
        <w:rPr>
          <w:rFonts w:hint="eastAsia"/>
        </w:rPr>
        <w:t>にもかかわらず</w:t>
      </w:r>
      <w:r w:rsidR="009A1575">
        <w:rPr>
          <w:rFonts w:hint="eastAsia"/>
        </w:rPr>
        <w:t>、</w:t>
      </w:r>
      <w:r>
        <w:rPr>
          <w:rFonts w:hint="eastAsia"/>
        </w:rPr>
        <w:t>生活保護利用者についてのみ</w:t>
      </w:r>
      <w:r w:rsidR="009A1575">
        <w:rPr>
          <w:rFonts w:hint="eastAsia"/>
        </w:rPr>
        <w:t>、</w:t>
      </w:r>
      <w:r>
        <w:rPr>
          <w:rFonts w:hint="eastAsia"/>
        </w:rPr>
        <w:t>このような事業を全国展開しようとすることは</w:t>
      </w:r>
      <w:r w:rsidR="009A1575">
        <w:rPr>
          <w:rFonts w:hint="eastAsia"/>
        </w:rPr>
        <w:t>、</w:t>
      </w:r>
      <w:r>
        <w:rPr>
          <w:rFonts w:hint="eastAsia"/>
        </w:rPr>
        <w:t>生活保護利用者の「差別なしに適切な医療を受ける権利」「選択の自由の権利」及び「自己決定の権利」を侵害することが明らかである。かかる事業は憲法</w:t>
      </w:r>
      <w:r>
        <w:t>13条</w:t>
      </w:r>
      <w:r w:rsidR="009A1575">
        <w:t>、</w:t>
      </w:r>
      <w:r>
        <w:t>25条及び社会権規約12条に明確に違反するものであって断じて容認できない。</w:t>
      </w:r>
    </w:p>
    <w:sectPr w:rsidR="00D8299A" w:rsidSect="00887535">
      <w:type w:val="continuous"/>
      <w:pgSz w:w="20639" w:h="14578" w:orient="landscape" w:code="142"/>
      <w:pgMar w:top="680" w:right="680" w:bottom="680" w:left="680" w:header="567" w:footer="567" w:gutter="0"/>
      <w:cols w:num="4" w:space="425"/>
      <w:noEndnote/>
      <w:docGrid w:linePitch="299"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BC" w:rsidRDefault="00E57DBC" w:rsidP="00A02DD6">
      <w:r>
        <w:separator/>
      </w:r>
    </w:p>
  </w:endnote>
  <w:endnote w:type="continuationSeparator" w:id="0">
    <w:p w:rsidR="00E57DBC" w:rsidRDefault="00E57DBC" w:rsidP="00A0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BC" w:rsidRDefault="00E57DBC" w:rsidP="00A02DD6">
      <w:r>
        <w:separator/>
      </w:r>
    </w:p>
  </w:footnote>
  <w:footnote w:type="continuationSeparator" w:id="0">
    <w:p w:rsidR="00E57DBC" w:rsidRDefault="00E57DBC" w:rsidP="00A0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BB"/>
    <w:rsid w:val="000037BB"/>
    <w:rsid w:val="00004AB4"/>
    <w:rsid w:val="0003163F"/>
    <w:rsid w:val="0005427E"/>
    <w:rsid w:val="000962BF"/>
    <w:rsid w:val="000B49CC"/>
    <w:rsid w:val="000B7291"/>
    <w:rsid w:val="000C0687"/>
    <w:rsid w:val="000F6F43"/>
    <w:rsid w:val="001042A2"/>
    <w:rsid w:val="0014165E"/>
    <w:rsid w:val="001453D1"/>
    <w:rsid w:val="00154691"/>
    <w:rsid w:val="00157835"/>
    <w:rsid w:val="001659A5"/>
    <w:rsid w:val="00184988"/>
    <w:rsid w:val="001C00C2"/>
    <w:rsid w:val="001C52FB"/>
    <w:rsid w:val="001D6FAF"/>
    <w:rsid w:val="001E28C6"/>
    <w:rsid w:val="002071E2"/>
    <w:rsid w:val="0021420A"/>
    <w:rsid w:val="00220F9C"/>
    <w:rsid w:val="002338F1"/>
    <w:rsid w:val="00235219"/>
    <w:rsid w:val="00253903"/>
    <w:rsid w:val="00267BBC"/>
    <w:rsid w:val="00282CBF"/>
    <w:rsid w:val="002A189B"/>
    <w:rsid w:val="002C3583"/>
    <w:rsid w:val="002E10FF"/>
    <w:rsid w:val="002E6CF8"/>
    <w:rsid w:val="00303FE7"/>
    <w:rsid w:val="003266DF"/>
    <w:rsid w:val="00342575"/>
    <w:rsid w:val="00346B16"/>
    <w:rsid w:val="00367B47"/>
    <w:rsid w:val="00371788"/>
    <w:rsid w:val="003802F4"/>
    <w:rsid w:val="00395E99"/>
    <w:rsid w:val="003A00A7"/>
    <w:rsid w:val="003A351F"/>
    <w:rsid w:val="003E0123"/>
    <w:rsid w:val="003E7006"/>
    <w:rsid w:val="004312EC"/>
    <w:rsid w:val="0043784C"/>
    <w:rsid w:val="004451B2"/>
    <w:rsid w:val="00456944"/>
    <w:rsid w:val="0047015E"/>
    <w:rsid w:val="00472DB1"/>
    <w:rsid w:val="00475144"/>
    <w:rsid w:val="004776EA"/>
    <w:rsid w:val="004C35BE"/>
    <w:rsid w:val="004C3E9E"/>
    <w:rsid w:val="004C66AD"/>
    <w:rsid w:val="004D3716"/>
    <w:rsid w:val="004D42D9"/>
    <w:rsid w:val="00507189"/>
    <w:rsid w:val="00562FB5"/>
    <w:rsid w:val="005633A6"/>
    <w:rsid w:val="005638A2"/>
    <w:rsid w:val="00586C48"/>
    <w:rsid w:val="00593FA0"/>
    <w:rsid w:val="005A44B2"/>
    <w:rsid w:val="005B045A"/>
    <w:rsid w:val="005B0830"/>
    <w:rsid w:val="005C78B9"/>
    <w:rsid w:val="005D5F52"/>
    <w:rsid w:val="005E59DE"/>
    <w:rsid w:val="005E7BAA"/>
    <w:rsid w:val="005F4C3F"/>
    <w:rsid w:val="005F7BE9"/>
    <w:rsid w:val="00605F2D"/>
    <w:rsid w:val="00631E5B"/>
    <w:rsid w:val="00632939"/>
    <w:rsid w:val="00651E03"/>
    <w:rsid w:val="006A5DF7"/>
    <w:rsid w:val="006A6232"/>
    <w:rsid w:val="006C4D05"/>
    <w:rsid w:val="006D20BB"/>
    <w:rsid w:val="006E324D"/>
    <w:rsid w:val="00706DDC"/>
    <w:rsid w:val="00722CFB"/>
    <w:rsid w:val="00735E39"/>
    <w:rsid w:val="0074769D"/>
    <w:rsid w:val="00747A87"/>
    <w:rsid w:val="00753285"/>
    <w:rsid w:val="00774EC2"/>
    <w:rsid w:val="00781FF3"/>
    <w:rsid w:val="007E7775"/>
    <w:rsid w:val="008122EF"/>
    <w:rsid w:val="008153F2"/>
    <w:rsid w:val="00843B48"/>
    <w:rsid w:val="008459D8"/>
    <w:rsid w:val="00867001"/>
    <w:rsid w:val="008755B9"/>
    <w:rsid w:val="00880CE4"/>
    <w:rsid w:val="00887535"/>
    <w:rsid w:val="008876C5"/>
    <w:rsid w:val="008A30F3"/>
    <w:rsid w:val="008C091B"/>
    <w:rsid w:val="009003D0"/>
    <w:rsid w:val="00941443"/>
    <w:rsid w:val="00945C77"/>
    <w:rsid w:val="00953D28"/>
    <w:rsid w:val="00985AEC"/>
    <w:rsid w:val="00991623"/>
    <w:rsid w:val="009A1575"/>
    <w:rsid w:val="009D113A"/>
    <w:rsid w:val="009D3574"/>
    <w:rsid w:val="009E018E"/>
    <w:rsid w:val="009F6209"/>
    <w:rsid w:val="00A0247B"/>
    <w:rsid w:val="00A02DD6"/>
    <w:rsid w:val="00A06BD7"/>
    <w:rsid w:val="00A1654F"/>
    <w:rsid w:val="00A34979"/>
    <w:rsid w:val="00A44784"/>
    <w:rsid w:val="00A55BFF"/>
    <w:rsid w:val="00A63455"/>
    <w:rsid w:val="00A6609D"/>
    <w:rsid w:val="00A72351"/>
    <w:rsid w:val="00A846FD"/>
    <w:rsid w:val="00A93350"/>
    <w:rsid w:val="00AC1DB5"/>
    <w:rsid w:val="00AC3630"/>
    <w:rsid w:val="00AD247C"/>
    <w:rsid w:val="00AF439F"/>
    <w:rsid w:val="00B26B25"/>
    <w:rsid w:val="00B34B99"/>
    <w:rsid w:val="00B413B5"/>
    <w:rsid w:val="00B42C87"/>
    <w:rsid w:val="00B50E0C"/>
    <w:rsid w:val="00B536AC"/>
    <w:rsid w:val="00B7163B"/>
    <w:rsid w:val="00B928CF"/>
    <w:rsid w:val="00B92D09"/>
    <w:rsid w:val="00BA6429"/>
    <w:rsid w:val="00BB6415"/>
    <w:rsid w:val="00BC2746"/>
    <w:rsid w:val="00C00FD1"/>
    <w:rsid w:val="00C0767B"/>
    <w:rsid w:val="00C162D0"/>
    <w:rsid w:val="00C36979"/>
    <w:rsid w:val="00C42615"/>
    <w:rsid w:val="00C57B00"/>
    <w:rsid w:val="00C74573"/>
    <w:rsid w:val="00C7656E"/>
    <w:rsid w:val="00C82325"/>
    <w:rsid w:val="00C85E86"/>
    <w:rsid w:val="00CA6072"/>
    <w:rsid w:val="00CB4415"/>
    <w:rsid w:val="00CB7DAC"/>
    <w:rsid w:val="00CE3CF5"/>
    <w:rsid w:val="00D279DE"/>
    <w:rsid w:val="00D518DA"/>
    <w:rsid w:val="00D52D74"/>
    <w:rsid w:val="00D75951"/>
    <w:rsid w:val="00D8299A"/>
    <w:rsid w:val="00D8671C"/>
    <w:rsid w:val="00D954DE"/>
    <w:rsid w:val="00DC0974"/>
    <w:rsid w:val="00DC28BB"/>
    <w:rsid w:val="00DD33DB"/>
    <w:rsid w:val="00DD7796"/>
    <w:rsid w:val="00DE1347"/>
    <w:rsid w:val="00E1232C"/>
    <w:rsid w:val="00E1310C"/>
    <w:rsid w:val="00E27429"/>
    <w:rsid w:val="00E57DBC"/>
    <w:rsid w:val="00E60DD5"/>
    <w:rsid w:val="00E60E7E"/>
    <w:rsid w:val="00E61847"/>
    <w:rsid w:val="00E6527A"/>
    <w:rsid w:val="00E67566"/>
    <w:rsid w:val="00E71E18"/>
    <w:rsid w:val="00E91FDD"/>
    <w:rsid w:val="00E94822"/>
    <w:rsid w:val="00EB4775"/>
    <w:rsid w:val="00EC2E14"/>
    <w:rsid w:val="00ED09C3"/>
    <w:rsid w:val="00ED2C8C"/>
    <w:rsid w:val="00ED3AFB"/>
    <w:rsid w:val="00ED7519"/>
    <w:rsid w:val="00F1225D"/>
    <w:rsid w:val="00F231C9"/>
    <w:rsid w:val="00F235FD"/>
    <w:rsid w:val="00F3238C"/>
    <w:rsid w:val="00F44F87"/>
    <w:rsid w:val="00F81E61"/>
    <w:rsid w:val="00FA0085"/>
    <w:rsid w:val="00FB6F0C"/>
    <w:rsid w:val="00FC3010"/>
    <w:rsid w:val="00FC35D0"/>
    <w:rsid w:val="00FD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9609">
      <w:bodyDiv w:val="1"/>
      <w:marLeft w:val="0"/>
      <w:marRight w:val="0"/>
      <w:marTop w:val="0"/>
      <w:marBottom w:val="0"/>
      <w:divBdr>
        <w:top w:val="none" w:sz="0" w:space="0" w:color="auto"/>
        <w:left w:val="none" w:sz="0" w:space="0" w:color="auto"/>
        <w:bottom w:val="none" w:sz="0" w:space="0" w:color="auto"/>
        <w:right w:val="none" w:sz="0" w:space="0" w:color="auto"/>
      </w:divBdr>
    </w:div>
    <w:div w:id="1830706584">
      <w:bodyDiv w:val="1"/>
      <w:marLeft w:val="0"/>
      <w:marRight w:val="0"/>
      <w:marTop w:val="0"/>
      <w:marBottom w:val="0"/>
      <w:divBdr>
        <w:top w:val="none" w:sz="0" w:space="0" w:color="auto"/>
        <w:left w:val="none" w:sz="0" w:space="0" w:color="auto"/>
        <w:bottom w:val="none" w:sz="0" w:space="0" w:color="auto"/>
        <w:right w:val="none" w:sz="0" w:space="0" w:color="auto"/>
      </w:divBdr>
    </w:div>
    <w:div w:id="19542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DABF-00DB-463B-9C3A-93829874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yatsuki-nec</dc:creator>
  <cp:lastModifiedBy>yatsuki-nec</cp:lastModifiedBy>
  <cp:revision>20</cp:revision>
  <cp:lastPrinted>2017-08-10T14:00:00Z</cp:lastPrinted>
  <dcterms:created xsi:type="dcterms:W3CDTF">2018-03-22T05:15:00Z</dcterms:created>
  <dcterms:modified xsi:type="dcterms:W3CDTF">2018-03-24T02:47:00Z</dcterms:modified>
</cp:coreProperties>
</file>